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AD8" w:rsidRPr="001F1ADA" w:rsidRDefault="00E031DA" w:rsidP="001F1ADA">
      <w:pPr>
        <w:spacing w:after="0" w:line="240" w:lineRule="auto"/>
        <w:jc w:val="center"/>
        <w:rPr>
          <w:sz w:val="50"/>
          <w:szCs w:val="50"/>
        </w:rPr>
      </w:pPr>
      <w:r>
        <w:rPr>
          <w:sz w:val="50"/>
          <w:szCs w:val="50"/>
        </w:rPr>
        <w:t>LAS CAUSAS DE LA I GUERRA MUNDIAL</w:t>
      </w:r>
    </w:p>
    <w:p w:rsidR="00141E7D" w:rsidRPr="00141E7D" w:rsidRDefault="00141E7D" w:rsidP="001F1ADA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aconcuadrcula"/>
        <w:tblW w:w="11383" w:type="dxa"/>
        <w:tblLook w:val="04A0" w:firstRow="1" w:lastRow="0" w:firstColumn="1" w:lastColumn="0" w:noHBand="0" w:noVBand="1"/>
      </w:tblPr>
      <w:tblGrid>
        <w:gridCol w:w="4077"/>
        <w:gridCol w:w="3261"/>
        <w:gridCol w:w="4018"/>
        <w:gridCol w:w="27"/>
      </w:tblGrid>
      <w:tr w:rsidR="00CE010D" w:rsidTr="00CE010D">
        <w:trPr>
          <w:gridAfter w:val="1"/>
          <w:wAfter w:w="27" w:type="dxa"/>
          <w:trHeight w:val="368"/>
        </w:trPr>
        <w:tc>
          <w:tcPr>
            <w:tcW w:w="40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CE010D" w:rsidRDefault="00CE010D" w:rsidP="001F1AD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LA CAÍDA DE LOS GIGANTES</w:t>
            </w:r>
          </w:p>
        </w:tc>
        <w:tc>
          <w:tcPr>
            <w:tcW w:w="3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</w:tcPr>
          <w:p w:rsidR="00CE010D" w:rsidRDefault="00CE010D" w:rsidP="001F1AD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CAUSAS</w:t>
            </w:r>
          </w:p>
        </w:tc>
        <w:tc>
          <w:tcPr>
            <w:tcW w:w="40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CE010D" w:rsidRDefault="00CE010D" w:rsidP="001F1ADA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LIBRO DE TEXTO</w:t>
            </w: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378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CE010D" w:rsidRDefault="00CE010D" w:rsidP="00CE010D">
            <w:pPr>
              <w:jc w:val="both"/>
              <w:rPr>
                <w:b/>
                <w:sz w:val="30"/>
                <w:szCs w:val="30"/>
              </w:rPr>
            </w:pPr>
            <w:r>
              <w:t>Walter admite que “</w:t>
            </w:r>
            <w:r>
              <w:t>Alemania se está haciendo cada día más próspera y que puede que pronto alcance a Gran Bretaña y a Estados Unidos en cuanto a sus niveles de economía productiva</w:t>
            </w:r>
            <w:r>
              <w:t>”.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ECONÓMICA</w:t>
            </w: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CE010D" w:rsidRDefault="00CE010D" w:rsidP="00CE010D">
            <w:pPr>
              <w:jc w:val="both"/>
              <w:rPr>
                <w:sz w:val="20"/>
                <w:szCs w:val="20"/>
              </w:rPr>
            </w:pPr>
            <w:r w:rsidRPr="00CE010D">
              <w:rPr>
                <w:sz w:val="20"/>
                <w:szCs w:val="20"/>
              </w:rPr>
              <w:t xml:space="preserve">En el apartado B, en el último párrafo, menciona una fuerte rivalidad comercial y económica entre RU y Alemania por el control comercial y económico de Europa y de las rutas comerciales. </w:t>
            </w: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378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378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378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503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503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503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610E37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503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37" w:rsidRPr="006132AE" w:rsidRDefault="00610E37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E37" w:rsidRPr="006132AE" w:rsidRDefault="00610E37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0E37" w:rsidRPr="006132AE" w:rsidRDefault="00610E37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CE010D" w:rsidRPr="006132AE" w:rsidTr="00CE010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V w:val="single" w:sz="24" w:space="0" w:color="auto"/>
          </w:tblBorders>
        </w:tblPrEx>
        <w:trPr>
          <w:trHeight w:val="1503"/>
        </w:trPr>
        <w:tc>
          <w:tcPr>
            <w:tcW w:w="4077" w:type="dxa"/>
            <w:tcBorders>
              <w:top w:val="single" w:sz="4" w:space="0" w:color="auto"/>
              <w:righ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CE010D" w:rsidRPr="006132AE" w:rsidRDefault="00CE010D" w:rsidP="005F463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E010D" w:rsidRPr="006132AE" w:rsidRDefault="00CE010D" w:rsidP="005F463B"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 w:rsidR="00334CD4" w:rsidRPr="00141E7D" w:rsidRDefault="00334CD4" w:rsidP="006132AE">
      <w:pPr>
        <w:spacing w:after="0" w:line="240" w:lineRule="auto"/>
        <w:jc w:val="center"/>
        <w:rPr>
          <w:b/>
          <w:sz w:val="20"/>
          <w:szCs w:val="20"/>
        </w:rPr>
      </w:pPr>
    </w:p>
    <w:p w:rsidR="001F1ADA" w:rsidRPr="00141E7D" w:rsidRDefault="001F1ADA" w:rsidP="006132AE">
      <w:pPr>
        <w:spacing w:after="0" w:line="240" w:lineRule="auto"/>
        <w:jc w:val="center"/>
        <w:rPr>
          <w:b/>
          <w:sz w:val="20"/>
          <w:szCs w:val="20"/>
        </w:rPr>
      </w:pPr>
    </w:p>
    <w:p w:rsidR="00334CD4" w:rsidRDefault="00334CD4" w:rsidP="006132AE">
      <w:pPr>
        <w:spacing w:after="0" w:line="240" w:lineRule="auto"/>
        <w:ind w:left="-1134"/>
        <w:jc w:val="center"/>
        <w:rPr>
          <w:sz w:val="2"/>
          <w:szCs w:val="2"/>
        </w:rPr>
      </w:pPr>
    </w:p>
    <w:sectPr w:rsidR="00334CD4" w:rsidSect="00141E7D">
      <w:headerReference w:type="default" r:id="rId8"/>
      <w:pgSz w:w="11906" w:h="16838"/>
      <w:pgMar w:top="568" w:right="566" w:bottom="567" w:left="42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113" w:rsidRDefault="00025113" w:rsidP="00363833">
      <w:pPr>
        <w:spacing w:after="0" w:line="240" w:lineRule="auto"/>
      </w:pPr>
      <w:r>
        <w:separator/>
      </w:r>
    </w:p>
  </w:endnote>
  <w:endnote w:type="continuationSeparator" w:id="0">
    <w:p w:rsidR="00025113" w:rsidRDefault="00025113" w:rsidP="00363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113" w:rsidRDefault="00025113" w:rsidP="00363833">
      <w:pPr>
        <w:spacing w:after="0" w:line="240" w:lineRule="auto"/>
      </w:pPr>
      <w:r>
        <w:separator/>
      </w:r>
    </w:p>
  </w:footnote>
  <w:footnote w:type="continuationSeparator" w:id="0">
    <w:p w:rsidR="00025113" w:rsidRDefault="00025113" w:rsidP="00363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833" w:rsidRPr="006132AE" w:rsidRDefault="00363833" w:rsidP="00363833">
    <w:pPr>
      <w:pStyle w:val="Encabezado"/>
      <w:jc w:val="center"/>
      <w:rPr>
        <w:sz w:val="16"/>
        <w:szCs w:val="16"/>
      </w:rPr>
    </w:pPr>
    <w:r w:rsidRPr="006132AE">
      <w:rPr>
        <w:sz w:val="16"/>
        <w:szCs w:val="16"/>
      </w:rPr>
      <w:t>ESO ES OTRA HISTORIA – GUILLERMO BALMORI ABELLA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B4825"/>
    <w:multiLevelType w:val="hybridMultilevel"/>
    <w:tmpl w:val="8D9637CE"/>
    <w:lvl w:ilvl="0" w:tplc="553A1E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32C"/>
    <w:rsid w:val="00025113"/>
    <w:rsid w:val="000C57FA"/>
    <w:rsid w:val="00141E7D"/>
    <w:rsid w:val="001F1ADA"/>
    <w:rsid w:val="002B65CA"/>
    <w:rsid w:val="00334AF5"/>
    <w:rsid w:val="00334CD4"/>
    <w:rsid w:val="00363833"/>
    <w:rsid w:val="004C1CB5"/>
    <w:rsid w:val="005B2567"/>
    <w:rsid w:val="00610E37"/>
    <w:rsid w:val="006132AE"/>
    <w:rsid w:val="00825AD8"/>
    <w:rsid w:val="008350D1"/>
    <w:rsid w:val="00BD2B3F"/>
    <w:rsid w:val="00C67C5B"/>
    <w:rsid w:val="00CE010D"/>
    <w:rsid w:val="00E031DA"/>
    <w:rsid w:val="00F8532C"/>
    <w:rsid w:val="00F97D3F"/>
    <w:rsid w:val="00FB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38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3833"/>
  </w:style>
  <w:style w:type="paragraph" w:styleId="Piedepgina">
    <w:name w:val="footer"/>
    <w:basedOn w:val="Normal"/>
    <w:link w:val="PiedepginaCar"/>
    <w:uiPriority w:val="99"/>
    <w:unhideWhenUsed/>
    <w:rsid w:val="003638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3833"/>
  </w:style>
  <w:style w:type="table" w:styleId="Tablaconcuadrcula">
    <w:name w:val="Table Grid"/>
    <w:basedOn w:val="Tablanormal"/>
    <w:uiPriority w:val="59"/>
    <w:rsid w:val="001F1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E01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38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3833"/>
  </w:style>
  <w:style w:type="paragraph" w:styleId="Piedepgina">
    <w:name w:val="footer"/>
    <w:basedOn w:val="Normal"/>
    <w:link w:val="PiedepginaCar"/>
    <w:uiPriority w:val="99"/>
    <w:unhideWhenUsed/>
    <w:rsid w:val="003638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3833"/>
  </w:style>
  <w:style w:type="table" w:styleId="Tablaconcuadrcula">
    <w:name w:val="Table Grid"/>
    <w:basedOn w:val="Tablanormal"/>
    <w:uiPriority w:val="59"/>
    <w:rsid w:val="001F1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E0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GUILLERMO BALMORI</dc:creator>
  <cp:lastModifiedBy>GUILLERMO BALMORI</cp:lastModifiedBy>
  <cp:revision>2</cp:revision>
  <cp:lastPrinted>2020-04-19T08:46:00Z</cp:lastPrinted>
  <dcterms:created xsi:type="dcterms:W3CDTF">2021-01-12T15:50:00Z</dcterms:created>
  <dcterms:modified xsi:type="dcterms:W3CDTF">2021-01-12T15:50:00Z</dcterms:modified>
</cp:coreProperties>
</file>